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4688" w14:textId="6F65606C" w:rsidR="000C3231" w:rsidRDefault="00150331">
      <w:r>
        <w:rPr>
          <w:noProof/>
        </w:rPr>
        <w:drawing>
          <wp:inline distT="0" distB="0" distL="0" distR="0" wp14:anchorId="1F310A92" wp14:editId="1D00EFEF">
            <wp:extent cx="5731510" cy="961390"/>
            <wp:effectExtent l="0" t="0" r="0" b="0"/>
            <wp:docPr id="160220865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08650" name="Picture 1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3BB2F" w14:textId="77777777" w:rsidR="00150331" w:rsidRDefault="00150331">
      <w:pPr>
        <w:rPr>
          <w:rFonts w:ascii="Open Sans" w:hAnsi="Open Sans" w:cs="Open Sans"/>
          <w:b/>
          <w:bCs/>
          <w:color w:val="009DC5"/>
          <w:sz w:val="28"/>
          <w:szCs w:val="28"/>
        </w:rPr>
      </w:pPr>
      <w:r w:rsidRPr="00150331">
        <w:rPr>
          <w:rFonts w:ascii="Open Sans" w:hAnsi="Open Sans" w:cs="Open Sans"/>
          <w:b/>
          <w:bCs/>
          <w:color w:val="009DC5"/>
          <w:sz w:val="28"/>
          <w:szCs w:val="28"/>
        </w:rPr>
        <w:t xml:space="preserve">End Point assessment for </w:t>
      </w:r>
    </w:p>
    <w:p w14:paraId="4564FAD9" w14:textId="11733B3C" w:rsidR="00150331" w:rsidRDefault="00EE187F">
      <w:pPr>
        <w:rPr>
          <w:rFonts w:ascii="Open Sans" w:hAnsi="Open Sans" w:cs="Open Sans"/>
          <w:b/>
          <w:bCs/>
          <w:color w:val="009DC5"/>
          <w:sz w:val="28"/>
          <w:szCs w:val="28"/>
        </w:rPr>
      </w:pPr>
      <w:r>
        <w:rPr>
          <w:rFonts w:ascii="Open Sans" w:hAnsi="Open Sans" w:cs="Open Sans"/>
          <w:b/>
          <w:bCs/>
          <w:color w:val="009DC5"/>
          <w:sz w:val="28"/>
          <w:szCs w:val="28"/>
        </w:rPr>
        <w:t xml:space="preserve">Customer Service </w:t>
      </w:r>
      <w:r w:rsidR="0074174B">
        <w:rPr>
          <w:rFonts w:ascii="Open Sans" w:hAnsi="Open Sans" w:cs="Open Sans"/>
          <w:b/>
          <w:bCs/>
          <w:color w:val="009DC5"/>
          <w:sz w:val="28"/>
          <w:szCs w:val="28"/>
        </w:rPr>
        <w:t>Specialist</w:t>
      </w:r>
      <w:r>
        <w:rPr>
          <w:rFonts w:ascii="Open Sans" w:hAnsi="Open Sans" w:cs="Open Sans"/>
          <w:b/>
          <w:bCs/>
          <w:color w:val="009DC5"/>
          <w:sz w:val="28"/>
          <w:szCs w:val="28"/>
        </w:rPr>
        <w:t xml:space="preserve"> Level </w:t>
      </w:r>
      <w:r w:rsidR="0074174B">
        <w:rPr>
          <w:rFonts w:ascii="Open Sans" w:hAnsi="Open Sans" w:cs="Open Sans"/>
          <w:b/>
          <w:bCs/>
          <w:color w:val="009DC5"/>
          <w:sz w:val="28"/>
          <w:szCs w:val="28"/>
        </w:rPr>
        <w:t>3</w:t>
      </w:r>
      <w:r w:rsidR="00150331">
        <w:rPr>
          <w:rFonts w:ascii="Open Sans" w:hAnsi="Open Sans" w:cs="Open Sans"/>
          <w:b/>
          <w:bCs/>
          <w:color w:val="009DC5"/>
          <w:sz w:val="28"/>
          <w:szCs w:val="28"/>
        </w:rPr>
        <w:t xml:space="preserve"> - </w:t>
      </w:r>
      <w:r w:rsidR="00150331" w:rsidRPr="00150331">
        <w:rPr>
          <w:rFonts w:ascii="Open Sans" w:hAnsi="Open Sans" w:cs="Open Sans"/>
          <w:b/>
          <w:bCs/>
          <w:color w:val="009DC5"/>
          <w:sz w:val="28"/>
          <w:szCs w:val="28"/>
        </w:rPr>
        <w:t>ST0</w:t>
      </w:r>
      <w:r w:rsidR="00914B58">
        <w:rPr>
          <w:rFonts w:ascii="Open Sans" w:hAnsi="Open Sans" w:cs="Open Sans"/>
          <w:b/>
          <w:bCs/>
          <w:color w:val="009DC5"/>
          <w:sz w:val="28"/>
          <w:szCs w:val="28"/>
        </w:rPr>
        <w:t>07</w:t>
      </w:r>
      <w:r w:rsidR="00C70EF9">
        <w:rPr>
          <w:rFonts w:ascii="Open Sans" w:hAnsi="Open Sans" w:cs="Open Sans"/>
          <w:b/>
          <w:bCs/>
          <w:color w:val="009DC5"/>
          <w:sz w:val="28"/>
          <w:szCs w:val="28"/>
        </w:rPr>
        <w:t>1</w:t>
      </w:r>
    </w:p>
    <w:p w14:paraId="79E38DC2" w14:textId="33828C67" w:rsidR="00150331" w:rsidRDefault="00150331">
      <w:pPr>
        <w:rPr>
          <w:rFonts w:ascii="Open Sans" w:hAnsi="Open Sans" w:cs="Open Sans"/>
          <w:b/>
          <w:bCs/>
          <w:color w:val="009DC5"/>
          <w:sz w:val="28"/>
          <w:szCs w:val="28"/>
        </w:rPr>
      </w:pPr>
      <w:r>
        <w:rPr>
          <w:rFonts w:ascii="Open Sans" w:hAnsi="Open Sans" w:cs="Open Sans"/>
          <w:b/>
          <w:bCs/>
          <w:color w:val="009DC5"/>
          <w:sz w:val="28"/>
          <w:szCs w:val="28"/>
        </w:rPr>
        <w:t xml:space="preserve">Unlocking the potential of </w:t>
      </w:r>
      <w:r w:rsidR="00271B9C">
        <w:rPr>
          <w:rFonts w:ascii="Open Sans" w:hAnsi="Open Sans" w:cs="Open Sans"/>
          <w:b/>
          <w:bCs/>
          <w:color w:val="009DC5"/>
          <w:sz w:val="28"/>
          <w:szCs w:val="28"/>
        </w:rPr>
        <w:t>Customer Service practitioner</w:t>
      </w:r>
    </w:p>
    <w:p w14:paraId="17A0AEBE" w14:textId="36E3E446" w:rsidR="00150331" w:rsidRDefault="00150331">
      <w:pPr>
        <w:rPr>
          <w:rFonts w:ascii="Open Sans" w:hAnsi="Open Sans" w:cs="Open Sans"/>
          <w:i/>
          <w:iCs/>
          <w:sz w:val="28"/>
          <w:szCs w:val="28"/>
        </w:rPr>
      </w:pPr>
      <w:r w:rsidRPr="00150331">
        <w:rPr>
          <w:rFonts w:ascii="Open Sans" w:hAnsi="Open Sans" w:cs="Open Sans"/>
          <w:i/>
          <w:iCs/>
          <w:sz w:val="28"/>
          <w:szCs w:val="28"/>
        </w:rPr>
        <w:t xml:space="preserve">Reliable and fair assessments to validate skills and </w:t>
      </w:r>
      <w:r w:rsidR="008F0E2B" w:rsidRPr="00150331">
        <w:rPr>
          <w:rFonts w:ascii="Open Sans" w:hAnsi="Open Sans" w:cs="Open Sans"/>
          <w:i/>
          <w:iCs/>
          <w:sz w:val="28"/>
          <w:szCs w:val="28"/>
        </w:rPr>
        <w:t>expertise.</w:t>
      </w:r>
    </w:p>
    <w:p w14:paraId="11CF3F0F" w14:textId="6BD1C3BF" w:rsidR="00150331" w:rsidRDefault="00150331">
      <w:pPr>
        <w:rPr>
          <w:rFonts w:ascii="Open Sans" w:hAnsi="Open Sans" w:cs="Open Sans"/>
          <w:color w:val="009DC5"/>
          <w:sz w:val="28"/>
          <w:szCs w:val="28"/>
        </w:rPr>
      </w:pPr>
      <w:r>
        <w:rPr>
          <w:rFonts w:ascii="Open Sans" w:hAnsi="Open Sans" w:cs="Open Sans"/>
          <w:color w:val="009DC5"/>
          <w:sz w:val="28"/>
          <w:szCs w:val="28"/>
        </w:rPr>
        <w:t xml:space="preserve">What is </w:t>
      </w:r>
      <w:r w:rsidR="00271B9C">
        <w:rPr>
          <w:rFonts w:ascii="Open Sans" w:hAnsi="Open Sans" w:cs="Open Sans"/>
          <w:color w:val="009DC5"/>
          <w:sz w:val="28"/>
          <w:szCs w:val="28"/>
        </w:rPr>
        <w:t>a</w:t>
      </w:r>
      <w:r>
        <w:rPr>
          <w:rFonts w:ascii="Open Sans" w:hAnsi="Open Sans" w:cs="Open Sans"/>
          <w:color w:val="009DC5"/>
          <w:sz w:val="28"/>
          <w:szCs w:val="28"/>
        </w:rPr>
        <w:t xml:space="preserve"> </w:t>
      </w:r>
      <w:r w:rsidR="00914B58">
        <w:rPr>
          <w:rFonts w:ascii="Open Sans" w:hAnsi="Open Sans" w:cs="Open Sans"/>
          <w:color w:val="009DC5"/>
          <w:sz w:val="28"/>
          <w:szCs w:val="28"/>
        </w:rPr>
        <w:t>customer service</w:t>
      </w:r>
      <w:r w:rsidR="00C70EF9">
        <w:rPr>
          <w:rFonts w:ascii="Open Sans" w:hAnsi="Open Sans" w:cs="Open Sans"/>
          <w:color w:val="009DC5"/>
          <w:sz w:val="28"/>
          <w:szCs w:val="28"/>
        </w:rPr>
        <w:t xml:space="preserve"> Specialist</w:t>
      </w:r>
      <w:r>
        <w:rPr>
          <w:rFonts w:ascii="Open Sans" w:hAnsi="Open Sans" w:cs="Open Sans"/>
          <w:color w:val="009DC5"/>
          <w:sz w:val="28"/>
          <w:szCs w:val="28"/>
        </w:rPr>
        <w:t>?</w:t>
      </w:r>
    </w:p>
    <w:p w14:paraId="2F9EDAD6" w14:textId="323356B8" w:rsidR="00690A12" w:rsidRDefault="00150331" w:rsidP="00690A12">
      <w:pPr>
        <w:rPr>
          <w:rFonts w:ascii="Open Sans" w:hAnsi="Open Sans" w:cs="Open Sans"/>
          <w:sz w:val="20"/>
          <w:szCs w:val="20"/>
        </w:rPr>
      </w:pPr>
      <w:r w:rsidRPr="50971129">
        <w:rPr>
          <w:rFonts w:ascii="Open Sans" w:hAnsi="Open Sans" w:cs="Open Sans"/>
          <w:sz w:val="20"/>
          <w:szCs w:val="20"/>
        </w:rPr>
        <w:t xml:space="preserve">A person who </w:t>
      </w:r>
      <w:r w:rsidR="00F92297" w:rsidRPr="50971129">
        <w:rPr>
          <w:rFonts w:ascii="Open Sans" w:hAnsi="Open Sans" w:cs="Open Sans"/>
          <w:sz w:val="20"/>
          <w:szCs w:val="20"/>
        </w:rPr>
        <w:t>is direct support for customers, within all sectors and organ</w:t>
      </w:r>
      <w:r w:rsidR="00326869" w:rsidRPr="50971129">
        <w:rPr>
          <w:rFonts w:ascii="Open Sans" w:hAnsi="Open Sans" w:cs="Open Sans"/>
          <w:sz w:val="20"/>
          <w:szCs w:val="20"/>
        </w:rPr>
        <w:t>isation types</w:t>
      </w:r>
      <w:r w:rsidR="2B32F2BE" w:rsidRPr="50971129">
        <w:rPr>
          <w:rFonts w:ascii="Open Sans" w:hAnsi="Open Sans" w:cs="Open Sans"/>
          <w:sz w:val="20"/>
          <w:szCs w:val="20"/>
        </w:rPr>
        <w:t>. T</w:t>
      </w:r>
      <w:r w:rsidR="00326869" w:rsidRPr="50971129">
        <w:rPr>
          <w:rFonts w:ascii="Open Sans" w:hAnsi="Open Sans" w:cs="Open Sans"/>
          <w:sz w:val="20"/>
          <w:szCs w:val="20"/>
        </w:rPr>
        <w:t>hey are professional and act as a referral point for dealing with complex or technical customer requests</w:t>
      </w:r>
      <w:r w:rsidR="00507A73" w:rsidRPr="50971129">
        <w:rPr>
          <w:rFonts w:ascii="Open Sans" w:hAnsi="Open Sans" w:cs="Open Sans"/>
          <w:sz w:val="20"/>
          <w:szCs w:val="20"/>
        </w:rPr>
        <w:t xml:space="preserve">, complaints and queries. </w:t>
      </w:r>
      <w:r w:rsidR="001B4013" w:rsidRPr="50971129">
        <w:rPr>
          <w:rFonts w:ascii="Open Sans" w:hAnsi="Open Sans" w:cs="Open Sans"/>
          <w:sz w:val="20"/>
          <w:szCs w:val="20"/>
        </w:rPr>
        <w:t>You support colleagues with expert knowledge of pro</w:t>
      </w:r>
      <w:r w:rsidR="007A4D9D" w:rsidRPr="50971129">
        <w:rPr>
          <w:rFonts w:ascii="Open Sans" w:hAnsi="Open Sans" w:cs="Open Sans"/>
          <w:sz w:val="20"/>
          <w:szCs w:val="20"/>
        </w:rPr>
        <w:t xml:space="preserve">ducts and services and share your knowledge across </w:t>
      </w:r>
      <w:r w:rsidR="007313EC" w:rsidRPr="50971129">
        <w:rPr>
          <w:rFonts w:ascii="Open Sans" w:hAnsi="Open Sans" w:cs="Open Sans"/>
          <w:sz w:val="20"/>
          <w:szCs w:val="20"/>
        </w:rPr>
        <w:t xml:space="preserve">wider teams within the organisation. You will gather and </w:t>
      </w:r>
      <w:r w:rsidR="000C2C7D" w:rsidRPr="50971129">
        <w:rPr>
          <w:rFonts w:ascii="Open Sans" w:hAnsi="Open Sans" w:cs="Open Sans"/>
          <w:sz w:val="20"/>
          <w:szCs w:val="20"/>
        </w:rPr>
        <w:t>analyse</w:t>
      </w:r>
      <w:r w:rsidR="007313EC" w:rsidRPr="50971129">
        <w:rPr>
          <w:rFonts w:ascii="Open Sans" w:hAnsi="Open Sans" w:cs="Open Sans"/>
          <w:sz w:val="20"/>
          <w:szCs w:val="20"/>
        </w:rPr>
        <w:t xml:space="preserve"> data</w:t>
      </w:r>
      <w:r w:rsidR="000C2C7D" w:rsidRPr="50971129">
        <w:rPr>
          <w:rFonts w:ascii="Open Sans" w:hAnsi="Open Sans" w:cs="Open Sans"/>
          <w:sz w:val="20"/>
          <w:szCs w:val="20"/>
        </w:rPr>
        <w:t xml:space="preserve"> that influences change and improvements in customer service</w:t>
      </w:r>
      <w:r w:rsidR="0066393E" w:rsidRPr="50971129">
        <w:rPr>
          <w:rFonts w:ascii="Open Sans" w:hAnsi="Open Sans" w:cs="Open Sans"/>
          <w:sz w:val="20"/>
          <w:szCs w:val="20"/>
        </w:rPr>
        <w:t xml:space="preserve">, using organisational systems and generic IT systems. </w:t>
      </w:r>
      <w:r w:rsidR="001A06C5" w:rsidRPr="50971129">
        <w:rPr>
          <w:rFonts w:ascii="Open Sans" w:hAnsi="Open Sans" w:cs="Open Sans"/>
          <w:sz w:val="20"/>
          <w:szCs w:val="20"/>
        </w:rPr>
        <w:t>Ensure your team are informed about relevant legislation and regulations that affect the organ</w:t>
      </w:r>
      <w:r w:rsidR="00F73E53" w:rsidRPr="50971129">
        <w:rPr>
          <w:rFonts w:ascii="Open Sans" w:hAnsi="Open Sans" w:cs="Open Sans"/>
          <w:sz w:val="20"/>
          <w:szCs w:val="20"/>
        </w:rPr>
        <w:t xml:space="preserve">isation and maintain compliance </w:t>
      </w:r>
      <w:r w:rsidR="008B6205" w:rsidRPr="50971129">
        <w:rPr>
          <w:rFonts w:ascii="Open Sans" w:hAnsi="Open Sans" w:cs="Open Sans"/>
          <w:sz w:val="20"/>
          <w:szCs w:val="20"/>
        </w:rPr>
        <w:t>within the organisation.</w:t>
      </w:r>
    </w:p>
    <w:p w14:paraId="782A0F18" w14:textId="34CF4679" w:rsidR="00C46394" w:rsidRPr="00A84131" w:rsidRDefault="00C46394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t>Your Apprenticeship Journey</w:t>
      </w:r>
    </w:p>
    <w:p w14:paraId="4C4E1A21" w14:textId="77777777" w:rsidR="00A84131" w:rsidRDefault="00C46394">
      <w:pPr>
        <w:rPr>
          <w:rFonts w:ascii="Open Sans" w:hAnsi="Open Sans" w:cs="Open Sans"/>
          <w:color w:val="009DC5"/>
          <w:sz w:val="24"/>
          <w:szCs w:val="24"/>
        </w:rPr>
      </w:pPr>
      <w:r>
        <w:rPr>
          <w:rFonts w:ascii="Open Sans" w:hAnsi="Open Sans" w:cs="Open Sans"/>
          <w:color w:val="009DC5"/>
          <w:sz w:val="24"/>
          <w:szCs w:val="24"/>
        </w:rPr>
        <w:t xml:space="preserve">Minimum duration: </w:t>
      </w:r>
    </w:p>
    <w:p w14:paraId="0CE31D6F" w14:textId="6513A91D" w:rsidR="00C46394" w:rsidRDefault="007C0D2D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T</w:t>
      </w:r>
      <w:r w:rsidR="00C46394" w:rsidRPr="00A84131">
        <w:rPr>
          <w:rFonts w:ascii="Open Sans" w:hAnsi="Open Sans" w:cs="Open Sans"/>
          <w:sz w:val="16"/>
          <w:szCs w:val="16"/>
        </w:rPr>
        <w:t xml:space="preserve">ypical duration </w:t>
      </w:r>
      <w:r>
        <w:rPr>
          <w:rFonts w:ascii="Open Sans" w:hAnsi="Open Sans" w:cs="Open Sans"/>
          <w:sz w:val="16"/>
          <w:szCs w:val="16"/>
        </w:rPr>
        <w:t>1</w:t>
      </w:r>
      <w:r w:rsidR="008B6205">
        <w:rPr>
          <w:rFonts w:ascii="Open Sans" w:hAnsi="Open Sans" w:cs="Open Sans"/>
          <w:sz w:val="16"/>
          <w:szCs w:val="16"/>
        </w:rPr>
        <w:t>5</w:t>
      </w:r>
      <w:r w:rsidR="00C46394" w:rsidRPr="00A84131">
        <w:rPr>
          <w:rFonts w:ascii="Open Sans" w:hAnsi="Open Sans" w:cs="Open Sans"/>
          <w:sz w:val="16"/>
          <w:szCs w:val="16"/>
        </w:rPr>
        <w:t xml:space="preserve"> months on-programme. </w:t>
      </w:r>
    </w:p>
    <w:p w14:paraId="38AB58A7" w14:textId="27FF3401" w:rsidR="008C2F86" w:rsidRPr="00A84131" w:rsidRDefault="008C2F86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EPA period </w:t>
      </w:r>
      <w:r w:rsidR="00FF4FD6">
        <w:rPr>
          <w:rFonts w:ascii="Open Sans" w:hAnsi="Open Sans" w:cs="Open Sans"/>
          <w:sz w:val="16"/>
          <w:szCs w:val="16"/>
        </w:rPr>
        <w:t>3 months after meeting Gateway requirements</w:t>
      </w:r>
    </w:p>
    <w:p w14:paraId="0FB9B38A" w14:textId="77777777" w:rsidR="00A84131" w:rsidRDefault="00A84131" w:rsidP="00A8413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End Point </w:t>
      </w:r>
      <w:r>
        <w:rPr>
          <w:rFonts w:ascii="Open Sans" w:hAnsi="Open Sans" w:cs="Open Sans"/>
          <w:b/>
          <w:bCs/>
          <w:color w:val="009DC5"/>
          <w:sz w:val="24"/>
          <w:szCs w:val="24"/>
        </w:rPr>
        <w:t>A</w:t>
      </w: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ssessment </w:t>
      </w:r>
      <w:r>
        <w:rPr>
          <w:rFonts w:ascii="Open Sans" w:hAnsi="Open Sans" w:cs="Open Sans"/>
          <w:b/>
          <w:bCs/>
          <w:color w:val="009DC5"/>
          <w:sz w:val="24"/>
          <w:szCs w:val="24"/>
        </w:rPr>
        <w:t>J</w:t>
      </w: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ourney </w:t>
      </w:r>
    </w:p>
    <w:p w14:paraId="24F176FC" w14:textId="26ADE8EA" w:rsidR="00A84131" w:rsidRDefault="00A8413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Gateway </w:t>
      </w:r>
    </w:p>
    <w:p w14:paraId="17B62311" w14:textId="7345F997" w:rsidR="00A84131" w:rsidRPr="00A84131" w:rsidRDefault="00A84131" w:rsidP="00A8413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A84131">
        <w:rPr>
          <w:rFonts w:ascii="Open Sans" w:hAnsi="Open Sans" w:cs="Open Sans"/>
          <w:sz w:val="20"/>
          <w:szCs w:val="20"/>
        </w:rPr>
        <w:t>Met the requirements of minimum length on-programme learning</w:t>
      </w:r>
    </w:p>
    <w:p w14:paraId="323074AF" w14:textId="7F780A1E" w:rsidR="00A84131" w:rsidRPr="00A84131" w:rsidRDefault="00A84131" w:rsidP="00A8413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A84131">
        <w:rPr>
          <w:rFonts w:ascii="Open Sans" w:hAnsi="Open Sans" w:cs="Open Sans"/>
          <w:sz w:val="20"/>
          <w:szCs w:val="20"/>
        </w:rPr>
        <w:t>Your employer</w:t>
      </w:r>
      <w:r w:rsidR="00EA7358">
        <w:rPr>
          <w:rFonts w:ascii="Open Sans" w:hAnsi="Open Sans" w:cs="Open Sans"/>
          <w:sz w:val="20"/>
          <w:szCs w:val="20"/>
        </w:rPr>
        <w:t xml:space="preserve"> </w:t>
      </w:r>
      <w:r w:rsidRPr="00A84131">
        <w:rPr>
          <w:rFonts w:ascii="Open Sans" w:hAnsi="Open Sans" w:cs="Open Sans"/>
          <w:sz w:val="20"/>
          <w:szCs w:val="20"/>
        </w:rPr>
        <w:t>agrees you are ready for end point assessment</w:t>
      </w:r>
    </w:p>
    <w:p w14:paraId="6A714DDB" w14:textId="0D6F5B79" w:rsidR="00A84131" w:rsidRDefault="00A84131" w:rsidP="00A8413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50971129">
        <w:rPr>
          <w:rFonts w:ascii="Open Sans" w:hAnsi="Open Sans" w:cs="Open Sans"/>
          <w:sz w:val="20"/>
          <w:szCs w:val="20"/>
        </w:rPr>
        <w:t xml:space="preserve">You have the English &amp; </w:t>
      </w:r>
      <w:r w:rsidR="0D38E3B4" w:rsidRPr="50971129">
        <w:rPr>
          <w:rFonts w:ascii="Open Sans" w:hAnsi="Open Sans" w:cs="Open Sans"/>
          <w:sz w:val="20"/>
          <w:szCs w:val="20"/>
        </w:rPr>
        <w:t>M</w:t>
      </w:r>
      <w:r w:rsidRPr="50971129">
        <w:rPr>
          <w:rFonts w:ascii="Open Sans" w:hAnsi="Open Sans" w:cs="Open Sans"/>
          <w:sz w:val="20"/>
          <w:szCs w:val="20"/>
        </w:rPr>
        <w:t xml:space="preserve">aths </w:t>
      </w:r>
      <w:r w:rsidR="00C34043" w:rsidRPr="50971129">
        <w:rPr>
          <w:rFonts w:ascii="Open Sans" w:hAnsi="Open Sans" w:cs="Open Sans"/>
          <w:sz w:val="20"/>
          <w:szCs w:val="20"/>
        </w:rPr>
        <w:t xml:space="preserve">level 2 </w:t>
      </w:r>
      <w:r w:rsidRPr="50971129">
        <w:rPr>
          <w:rFonts w:ascii="Open Sans" w:hAnsi="Open Sans" w:cs="Open Sans"/>
          <w:sz w:val="20"/>
          <w:szCs w:val="20"/>
        </w:rPr>
        <w:t>qualifications required</w:t>
      </w:r>
    </w:p>
    <w:p w14:paraId="57B96701" w14:textId="1DF633D1" w:rsidR="00301153" w:rsidRDefault="00301153" w:rsidP="00A8413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Portfolio of evidence</w:t>
      </w:r>
    </w:p>
    <w:p w14:paraId="01BC956E" w14:textId="791E95EA" w:rsidR="00C46394" w:rsidRDefault="00A8413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End point assessment period is </w:t>
      </w:r>
      <w:r w:rsidR="00601051">
        <w:rPr>
          <w:rFonts w:ascii="Open Sans" w:hAnsi="Open Sans" w:cs="Open Sans"/>
          <w:b/>
          <w:bCs/>
          <w:color w:val="009DC5"/>
          <w:sz w:val="24"/>
          <w:szCs w:val="24"/>
        </w:rPr>
        <w:t>2</w:t>
      </w: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 months</w:t>
      </w:r>
    </w:p>
    <w:p w14:paraId="1DED9C77" w14:textId="5E7D306B" w:rsidR="00A84131" w:rsidRPr="00A84131" w:rsidRDefault="00A84131" w:rsidP="00A8413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A84131">
        <w:rPr>
          <w:rFonts w:ascii="Open Sans" w:hAnsi="Open Sans" w:cs="Open Sans"/>
          <w:sz w:val="20"/>
          <w:szCs w:val="20"/>
        </w:rPr>
        <w:t>Pr</w:t>
      </w:r>
      <w:r w:rsidR="00093EF7">
        <w:rPr>
          <w:rFonts w:ascii="Open Sans" w:hAnsi="Open Sans" w:cs="Open Sans"/>
          <w:sz w:val="20"/>
          <w:szCs w:val="20"/>
        </w:rPr>
        <w:t>actical Observation</w:t>
      </w:r>
      <w:r w:rsidR="00301153">
        <w:rPr>
          <w:rFonts w:ascii="Open Sans" w:hAnsi="Open Sans" w:cs="Open Sans"/>
          <w:sz w:val="20"/>
          <w:szCs w:val="20"/>
        </w:rPr>
        <w:t xml:space="preserve"> with Q&amp;A</w:t>
      </w:r>
    </w:p>
    <w:p w14:paraId="647FE724" w14:textId="115A3B07" w:rsidR="00FF3870" w:rsidRDefault="00A84131" w:rsidP="00A8413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A84131">
        <w:rPr>
          <w:rFonts w:ascii="Open Sans" w:hAnsi="Open Sans" w:cs="Open Sans"/>
          <w:sz w:val="20"/>
          <w:szCs w:val="20"/>
        </w:rPr>
        <w:t xml:space="preserve">Professional </w:t>
      </w:r>
      <w:r w:rsidR="008C5D73">
        <w:rPr>
          <w:rFonts w:ascii="Open Sans" w:hAnsi="Open Sans" w:cs="Open Sans"/>
          <w:sz w:val="20"/>
          <w:szCs w:val="20"/>
        </w:rPr>
        <w:t>D</w:t>
      </w:r>
      <w:r w:rsidR="008C5D73" w:rsidRPr="00A84131">
        <w:rPr>
          <w:rFonts w:ascii="Open Sans" w:hAnsi="Open Sans" w:cs="Open Sans"/>
          <w:sz w:val="20"/>
          <w:szCs w:val="20"/>
        </w:rPr>
        <w:t xml:space="preserve">iscussion </w:t>
      </w:r>
      <w:r w:rsidR="008C5D73">
        <w:rPr>
          <w:rFonts w:ascii="Open Sans" w:hAnsi="Open Sans" w:cs="Open Sans"/>
          <w:sz w:val="20"/>
          <w:szCs w:val="20"/>
        </w:rPr>
        <w:t>supported by portfolio of evidence</w:t>
      </w:r>
    </w:p>
    <w:p w14:paraId="2EC2011F" w14:textId="2BD8D6AA" w:rsidR="00A84131" w:rsidRDefault="008C5D73" w:rsidP="00A8413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Work based project supported by interview</w:t>
      </w:r>
    </w:p>
    <w:p w14:paraId="153A262C" w14:textId="07DE4297" w:rsidR="00834BF2" w:rsidRDefault="00834BF2" w:rsidP="00834BF2">
      <w:pPr>
        <w:rPr>
          <w:rFonts w:ascii="Open Sans" w:hAnsi="Open Sans" w:cs="Open Sans"/>
          <w:i/>
          <w:iCs/>
          <w:sz w:val="16"/>
          <w:szCs w:val="16"/>
        </w:rPr>
      </w:pPr>
      <w:r w:rsidRPr="00E73F85">
        <w:rPr>
          <w:rFonts w:ascii="Open Sans" w:hAnsi="Open Sans" w:cs="Open Sans"/>
          <w:i/>
          <w:iCs/>
          <w:sz w:val="16"/>
          <w:szCs w:val="16"/>
        </w:rPr>
        <w:t xml:space="preserve">NB: </w:t>
      </w:r>
      <w:r w:rsidR="008C2F86">
        <w:rPr>
          <w:rFonts w:ascii="Open Sans" w:hAnsi="Open Sans" w:cs="Open Sans"/>
          <w:i/>
          <w:iCs/>
          <w:sz w:val="16"/>
          <w:szCs w:val="16"/>
        </w:rPr>
        <w:t>W</w:t>
      </w:r>
      <w:r w:rsidRPr="00E73F85">
        <w:rPr>
          <w:rFonts w:ascii="Open Sans" w:hAnsi="Open Sans" w:cs="Open Sans"/>
          <w:i/>
          <w:iCs/>
          <w:sz w:val="16"/>
          <w:szCs w:val="16"/>
        </w:rPr>
        <w:t xml:space="preserve">ork-based project </w:t>
      </w:r>
      <w:r w:rsidR="00E73F85" w:rsidRPr="00E73F85">
        <w:rPr>
          <w:rFonts w:ascii="Open Sans" w:hAnsi="Open Sans" w:cs="Open Sans"/>
          <w:i/>
          <w:iCs/>
          <w:sz w:val="16"/>
          <w:szCs w:val="16"/>
        </w:rPr>
        <w:t>is completed within 2 months from the start of the End Point Assessment period.</w:t>
      </w:r>
    </w:p>
    <w:p w14:paraId="455938BE" w14:textId="77777777" w:rsidR="002C65DB" w:rsidRDefault="002C65DB" w:rsidP="00834BF2">
      <w:pPr>
        <w:rPr>
          <w:rFonts w:ascii="Open Sans" w:hAnsi="Open Sans" w:cs="Open Sans"/>
          <w:i/>
          <w:iCs/>
          <w:sz w:val="16"/>
          <w:szCs w:val="16"/>
        </w:rPr>
      </w:pPr>
    </w:p>
    <w:p w14:paraId="32A54A45" w14:textId="77777777" w:rsidR="002C65DB" w:rsidRPr="00E73F85" w:rsidRDefault="002C65DB" w:rsidP="00834BF2">
      <w:pPr>
        <w:rPr>
          <w:rFonts w:ascii="Open Sans" w:hAnsi="Open Sans" w:cs="Open Sans"/>
          <w:i/>
          <w:iCs/>
          <w:sz w:val="16"/>
          <w:szCs w:val="16"/>
        </w:rPr>
      </w:pPr>
    </w:p>
    <w:p w14:paraId="60BFC602" w14:textId="03D88F59" w:rsidR="00A84131" w:rsidRDefault="00A84131" w:rsidP="00A8413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A84131">
        <w:rPr>
          <w:rFonts w:ascii="Open Sans" w:hAnsi="Open Sans" w:cs="Open Sans"/>
          <w:b/>
          <w:bCs/>
          <w:color w:val="009DC5"/>
          <w:sz w:val="24"/>
          <w:szCs w:val="24"/>
        </w:rPr>
        <w:lastRenderedPageBreak/>
        <w:t>Professional recognition</w:t>
      </w:r>
    </w:p>
    <w:p w14:paraId="1C3C0299" w14:textId="4A7B7AFB" w:rsidR="009E68B7" w:rsidRDefault="009E68B7" w:rsidP="00A8413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Apprentices completing this standard will be elig</w:t>
      </w:r>
      <w:r w:rsidR="007A5C3E">
        <w:rPr>
          <w:rFonts w:ascii="Open Sans" w:hAnsi="Open Sans" w:cs="Open Sans"/>
          <w:sz w:val="20"/>
          <w:szCs w:val="20"/>
        </w:rPr>
        <w:t>ible to join the Institute of Customer Service as an Individual member at Professional level.</w:t>
      </w:r>
    </w:p>
    <w:p w14:paraId="0D81B7CB" w14:textId="023C3CFA" w:rsidR="00B90FD9" w:rsidRDefault="00B90FD9" w:rsidP="00A84131">
      <w:pPr>
        <w:rPr>
          <w:rFonts w:ascii="Open Sans" w:hAnsi="Open Sans" w:cs="Open Sans"/>
          <w:sz w:val="20"/>
          <w:szCs w:val="20"/>
        </w:rPr>
      </w:pPr>
      <w:hyperlink r:id="rId9" w:history="1">
        <w:r w:rsidRPr="00B90FD9">
          <w:rPr>
            <w:rStyle w:val="Hyperlink"/>
            <w:rFonts w:ascii="Open Sans" w:hAnsi="Open Sans" w:cs="Open Sans"/>
            <w:sz w:val="20"/>
            <w:szCs w:val="20"/>
          </w:rPr>
          <w:t xml:space="preserve">Membership </w:t>
        </w:r>
        <w:r w:rsidRPr="00B90FD9">
          <w:rPr>
            <w:rStyle w:val="Hyperlink"/>
            <w:rFonts w:ascii="Cambria Math" w:hAnsi="Cambria Math" w:cs="Cambria Math"/>
            <w:sz w:val="20"/>
            <w:szCs w:val="20"/>
          </w:rPr>
          <w:t>⋆</w:t>
        </w:r>
        <w:r w:rsidRPr="00B90FD9">
          <w:rPr>
            <w:rStyle w:val="Hyperlink"/>
            <w:rFonts w:ascii="Open Sans" w:hAnsi="Open Sans" w:cs="Open Sans"/>
            <w:sz w:val="20"/>
            <w:szCs w:val="20"/>
          </w:rPr>
          <w:t xml:space="preserve"> Institute of Customer Service</w:t>
        </w:r>
      </w:hyperlink>
    </w:p>
    <w:p w14:paraId="6FA8AAD4" w14:textId="7AAEBAAA" w:rsidR="004A20A1" w:rsidRDefault="004A20A1" w:rsidP="00A8413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Contact the relevant professional body for more information.</w:t>
      </w:r>
    </w:p>
    <w:p w14:paraId="6BA2BEC0" w14:textId="4C0D0CE4" w:rsidR="004A20A1" w:rsidRDefault="004A20A1" w:rsidP="00A8413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4A20A1">
        <w:rPr>
          <w:rFonts w:ascii="Open Sans" w:hAnsi="Open Sans" w:cs="Open Sans"/>
          <w:b/>
          <w:bCs/>
          <w:color w:val="009DC5"/>
          <w:sz w:val="24"/>
          <w:szCs w:val="24"/>
        </w:rPr>
        <w:t>Why In2assessments</w:t>
      </w:r>
    </w:p>
    <w:p w14:paraId="4268EC3B" w14:textId="1882429A" w:rsidR="004A20A1" w:rsidRPr="004A20A1" w:rsidRDefault="004A20A1" w:rsidP="004A20A1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4A20A1">
        <w:rPr>
          <w:rFonts w:ascii="Open Sans" w:hAnsi="Open Sans" w:cs="Open Sans"/>
          <w:sz w:val="20"/>
          <w:szCs w:val="20"/>
        </w:rPr>
        <w:t>We operate nationally, with our experienced team of independent assessors to provide fair, safe and reliable assessment</w:t>
      </w:r>
    </w:p>
    <w:p w14:paraId="6DF69A48" w14:textId="3AB7E27C" w:rsidR="004A20A1" w:rsidRPr="004A20A1" w:rsidRDefault="004A20A1" w:rsidP="004A20A1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4A20A1">
        <w:rPr>
          <w:rFonts w:ascii="Open Sans" w:hAnsi="Open Sans" w:cs="Open Sans"/>
          <w:sz w:val="20"/>
          <w:szCs w:val="20"/>
        </w:rPr>
        <w:t>Each end point assessment is tailored to the needs of the apprentice and site-specific requirements</w:t>
      </w:r>
    </w:p>
    <w:p w14:paraId="592188A7" w14:textId="012BBDB2" w:rsidR="004A20A1" w:rsidRDefault="004A20A1" w:rsidP="004A20A1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50971129">
        <w:rPr>
          <w:rFonts w:ascii="Open Sans" w:hAnsi="Open Sans" w:cs="Open Sans"/>
          <w:sz w:val="20"/>
          <w:szCs w:val="20"/>
        </w:rPr>
        <w:t xml:space="preserve">Simple to </w:t>
      </w:r>
      <w:r w:rsidR="286C2D73" w:rsidRPr="50971129">
        <w:rPr>
          <w:rFonts w:ascii="Open Sans" w:hAnsi="Open Sans" w:cs="Open Sans"/>
          <w:sz w:val="20"/>
          <w:szCs w:val="20"/>
        </w:rPr>
        <w:t xml:space="preserve">complete </w:t>
      </w:r>
      <w:r w:rsidRPr="50971129">
        <w:rPr>
          <w:rFonts w:ascii="Open Sans" w:hAnsi="Open Sans" w:cs="Open Sans"/>
          <w:sz w:val="20"/>
          <w:szCs w:val="20"/>
        </w:rPr>
        <w:t xml:space="preserve">online process, for registration through to certification </w:t>
      </w:r>
    </w:p>
    <w:p w14:paraId="40FB3606" w14:textId="691EC39B" w:rsidR="004A20A1" w:rsidRPr="00940DE0" w:rsidRDefault="004A20A1" w:rsidP="004A20A1">
      <w:pPr>
        <w:rPr>
          <w:rFonts w:ascii="Open Sans" w:hAnsi="Open Sans" w:cs="Open Sans"/>
          <w:b/>
          <w:bCs/>
          <w:color w:val="FFA4CB"/>
          <w:sz w:val="24"/>
          <w:szCs w:val="24"/>
        </w:rPr>
      </w:pPr>
      <w:r w:rsidRPr="3E1698DB">
        <w:rPr>
          <w:rFonts w:ascii="Open Sans" w:hAnsi="Open Sans" w:cs="Open Sans"/>
          <w:b/>
          <w:bCs/>
          <w:color w:val="FFA4CB"/>
          <w:sz w:val="24"/>
          <w:szCs w:val="24"/>
        </w:rPr>
        <w:t>EPA cost: £</w:t>
      </w:r>
      <w:r w:rsidR="00FA3B20">
        <w:rPr>
          <w:rFonts w:ascii="Open Sans" w:hAnsi="Open Sans" w:cs="Open Sans"/>
          <w:b/>
          <w:bCs/>
          <w:color w:val="FFA4CB"/>
          <w:sz w:val="24"/>
          <w:szCs w:val="24"/>
        </w:rPr>
        <w:t>8</w:t>
      </w:r>
      <w:r w:rsidR="00234F78">
        <w:rPr>
          <w:rFonts w:ascii="Open Sans" w:hAnsi="Open Sans" w:cs="Open Sans"/>
          <w:b/>
          <w:bCs/>
          <w:color w:val="FFA4CB"/>
          <w:sz w:val="24"/>
          <w:szCs w:val="24"/>
        </w:rPr>
        <w:t>00.00</w:t>
      </w:r>
    </w:p>
    <w:p w14:paraId="03F8AE83" w14:textId="59754381" w:rsidR="004A20A1" w:rsidRPr="00940DE0" w:rsidRDefault="004A20A1" w:rsidP="004A20A1">
      <w:pPr>
        <w:rPr>
          <w:rFonts w:ascii="Open Sans" w:hAnsi="Open Sans" w:cs="Open Sans"/>
          <w:color w:val="009DC5"/>
          <w:sz w:val="20"/>
          <w:szCs w:val="20"/>
        </w:rPr>
      </w:pPr>
      <w:r w:rsidRPr="00940DE0">
        <w:rPr>
          <w:rFonts w:ascii="Open Sans" w:hAnsi="Open Sans" w:cs="Open Sans"/>
          <w:color w:val="009DC5"/>
          <w:sz w:val="20"/>
          <w:szCs w:val="20"/>
        </w:rPr>
        <w:t>Registration fee £</w:t>
      </w:r>
      <w:r w:rsidR="00FA3B20">
        <w:rPr>
          <w:rFonts w:ascii="Open Sans" w:hAnsi="Open Sans" w:cs="Open Sans"/>
          <w:color w:val="009DC5"/>
          <w:sz w:val="20"/>
          <w:szCs w:val="20"/>
        </w:rPr>
        <w:t>100</w:t>
      </w:r>
      <w:r w:rsidRPr="00940DE0">
        <w:rPr>
          <w:rFonts w:ascii="Open Sans" w:hAnsi="Open Sans" w:cs="Open Sans"/>
          <w:color w:val="009DC5"/>
          <w:sz w:val="20"/>
          <w:szCs w:val="20"/>
        </w:rPr>
        <w:t>.00</w:t>
      </w:r>
      <w:r w:rsidR="00940DE0">
        <w:rPr>
          <w:rFonts w:ascii="Open Sans" w:hAnsi="Open Sans" w:cs="Open Sans"/>
          <w:color w:val="009DC5"/>
          <w:sz w:val="20"/>
          <w:szCs w:val="20"/>
        </w:rPr>
        <w:t xml:space="preserve"> &amp; </w:t>
      </w:r>
      <w:r w:rsidRPr="00940DE0">
        <w:rPr>
          <w:rFonts w:ascii="Open Sans" w:hAnsi="Open Sans" w:cs="Open Sans"/>
          <w:color w:val="009DC5"/>
          <w:sz w:val="20"/>
          <w:szCs w:val="20"/>
        </w:rPr>
        <w:t>Gateway Fee £</w:t>
      </w:r>
      <w:r w:rsidR="00FA3B20">
        <w:rPr>
          <w:rFonts w:ascii="Open Sans" w:hAnsi="Open Sans" w:cs="Open Sans"/>
          <w:color w:val="009DC5"/>
          <w:sz w:val="20"/>
          <w:szCs w:val="20"/>
        </w:rPr>
        <w:t>700</w:t>
      </w:r>
      <w:r w:rsidRPr="00940DE0">
        <w:rPr>
          <w:rFonts w:ascii="Open Sans" w:hAnsi="Open Sans" w:cs="Open Sans"/>
          <w:color w:val="009DC5"/>
          <w:sz w:val="20"/>
          <w:szCs w:val="20"/>
        </w:rPr>
        <w:t>.00</w:t>
      </w:r>
    </w:p>
    <w:p w14:paraId="354611AD" w14:textId="77777777" w:rsidR="00940DE0" w:rsidRDefault="00940DE0" w:rsidP="004A20A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940DE0">
        <w:rPr>
          <w:rFonts w:ascii="Open Sans" w:hAnsi="Open Sans" w:cs="Open Sans"/>
          <w:b/>
          <w:bCs/>
          <w:color w:val="009DC5"/>
          <w:sz w:val="24"/>
          <w:szCs w:val="24"/>
        </w:rPr>
        <w:t xml:space="preserve">Contact us: contact@in2assessments.co.uk </w:t>
      </w:r>
    </w:p>
    <w:p w14:paraId="4C0E7CB3" w14:textId="474B77F7" w:rsidR="004A20A1" w:rsidRPr="004A20A1" w:rsidRDefault="00940DE0" w:rsidP="004A20A1">
      <w:pPr>
        <w:rPr>
          <w:rFonts w:ascii="Open Sans" w:hAnsi="Open Sans" w:cs="Open Sans"/>
          <w:b/>
          <w:bCs/>
          <w:color w:val="009DC5"/>
          <w:sz w:val="24"/>
          <w:szCs w:val="24"/>
        </w:rPr>
      </w:pPr>
      <w:r w:rsidRPr="00940DE0">
        <w:rPr>
          <w:rFonts w:ascii="Open Sans" w:hAnsi="Open Sans" w:cs="Open Sans"/>
          <w:b/>
          <w:bCs/>
          <w:color w:val="009DC5"/>
          <w:sz w:val="24"/>
          <w:szCs w:val="24"/>
        </w:rPr>
        <w:t>www.in2assessments.co.uk</w:t>
      </w:r>
    </w:p>
    <w:sectPr w:rsidR="004A20A1" w:rsidRPr="004A2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91D33"/>
    <w:multiLevelType w:val="hybridMultilevel"/>
    <w:tmpl w:val="BFEA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7615F"/>
    <w:multiLevelType w:val="hybridMultilevel"/>
    <w:tmpl w:val="6C34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E6266"/>
    <w:multiLevelType w:val="hybridMultilevel"/>
    <w:tmpl w:val="8058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5472">
    <w:abstractNumId w:val="0"/>
  </w:num>
  <w:num w:numId="2" w16cid:durableId="1428766699">
    <w:abstractNumId w:val="1"/>
  </w:num>
  <w:num w:numId="3" w16cid:durableId="67622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1"/>
    <w:rsid w:val="00007D61"/>
    <w:rsid w:val="00093782"/>
    <w:rsid w:val="00093EF7"/>
    <w:rsid w:val="000B05ED"/>
    <w:rsid w:val="000C2C7D"/>
    <w:rsid w:val="000C3231"/>
    <w:rsid w:val="000F6AAF"/>
    <w:rsid w:val="00140BBB"/>
    <w:rsid w:val="00150331"/>
    <w:rsid w:val="001A06C5"/>
    <w:rsid w:val="001B4013"/>
    <w:rsid w:val="00234F78"/>
    <w:rsid w:val="002474AC"/>
    <w:rsid w:val="00271B9C"/>
    <w:rsid w:val="002A3927"/>
    <w:rsid w:val="002C2220"/>
    <w:rsid w:val="002C65DB"/>
    <w:rsid w:val="002D3675"/>
    <w:rsid w:val="00301153"/>
    <w:rsid w:val="00326869"/>
    <w:rsid w:val="003F1C21"/>
    <w:rsid w:val="004A1AFF"/>
    <w:rsid w:val="004A20A1"/>
    <w:rsid w:val="004F6F4D"/>
    <w:rsid w:val="00507A73"/>
    <w:rsid w:val="0057683B"/>
    <w:rsid w:val="00592032"/>
    <w:rsid w:val="005A6DD6"/>
    <w:rsid w:val="00601051"/>
    <w:rsid w:val="0066393E"/>
    <w:rsid w:val="00690A12"/>
    <w:rsid w:val="0069382D"/>
    <w:rsid w:val="006960FD"/>
    <w:rsid w:val="006C110E"/>
    <w:rsid w:val="007313EC"/>
    <w:rsid w:val="0074174B"/>
    <w:rsid w:val="00776E6B"/>
    <w:rsid w:val="00777554"/>
    <w:rsid w:val="007A4D9D"/>
    <w:rsid w:val="007A5C3E"/>
    <w:rsid w:val="007C0D2D"/>
    <w:rsid w:val="007C2843"/>
    <w:rsid w:val="007C3024"/>
    <w:rsid w:val="00834BF2"/>
    <w:rsid w:val="00851BDA"/>
    <w:rsid w:val="008B6205"/>
    <w:rsid w:val="008C2F86"/>
    <w:rsid w:val="008C5D73"/>
    <w:rsid w:val="008F0E2B"/>
    <w:rsid w:val="00912024"/>
    <w:rsid w:val="00914B58"/>
    <w:rsid w:val="00936164"/>
    <w:rsid w:val="00940DE0"/>
    <w:rsid w:val="00954193"/>
    <w:rsid w:val="009B0A6C"/>
    <w:rsid w:val="009D2075"/>
    <w:rsid w:val="009E68B7"/>
    <w:rsid w:val="00A42219"/>
    <w:rsid w:val="00A84131"/>
    <w:rsid w:val="00AB13E6"/>
    <w:rsid w:val="00B42987"/>
    <w:rsid w:val="00B90FD9"/>
    <w:rsid w:val="00BC2680"/>
    <w:rsid w:val="00BD6716"/>
    <w:rsid w:val="00C34043"/>
    <w:rsid w:val="00C46394"/>
    <w:rsid w:val="00C654C5"/>
    <w:rsid w:val="00C70EF9"/>
    <w:rsid w:val="00CB4917"/>
    <w:rsid w:val="00D0016C"/>
    <w:rsid w:val="00D14154"/>
    <w:rsid w:val="00DB460A"/>
    <w:rsid w:val="00E20FCB"/>
    <w:rsid w:val="00E73F85"/>
    <w:rsid w:val="00E9651E"/>
    <w:rsid w:val="00EA2834"/>
    <w:rsid w:val="00EA7358"/>
    <w:rsid w:val="00EE187F"/>
    <w:rsid w:val="00EE3E60"/>
    <w:rsid w:val="00F21F15"/>
    <w:rsid w:val="00F6529D"/>
    <w:rsid w:val="00F73E53"/>
    <w:rsid w:val="00F92297"/>
    <w:rsid w:val="00FA3B20"/>
    <w:rsid w:val="00FD52ED"/>
    <w:rsid w:val="00FF3870"/>
    <w:rsid w:val="00FF4FD6"/>
    <w:rsid w:val="0D38E3B4"/>
    <w:rsid w:val="141583B4"/>
    <w:rsid w:val="286C2D73"/>
    <w:rsid w:val="2B32F2BE"/>
    <w:rsid w:val="3E1698DB"/>
    <w:rsid w:val="47F618CF"/>
    <w:rsid w:val="509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AE84"/>
  <w15:chartTrackingRefBased/>
  <w15:docId w15:val="{4C625860-A2D6-4E03-BFB7-8E1902A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3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0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ituteofcustomerservice.com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4E3B404DEC4BA53F9557991B0695" ma:contentTypeVersion="15" ma:contentTypeDescription="Create a new document." ma:contentTypeScope="" ma:versionID="8e83258fab047c29664f2e1c1e54cbf1">
  <xsd:schema xmlns:xsd="http://www.w3.org/2001/XMLSchema" xmlns:xs="http://www.w3.org/2001/XMLSchema" xmlns:p="http://schemas.microsoft.com/office/2006/metadata/properties" xmlns:ns2="e232184e-afc7-4ce1-8e33-d1122fca8902" xmlns:ns3="bb5eb8e3-db19-4665-a707-6c2b44ab694c" targetNamespace="http://schemas.microsoft.com/office/2006/metadata/properties" ma:root="true" ma:fieldsID="0dd3197eee71e325ed6aff20c86e7ad5" ns2:_="" ns3:_="">
    <xsd:import namespace="e232184e-afc7-4ce1-8e33-d1122fca8902"/>
    <xsd:import namespace="bb5eb8e3-db19-4665-a707-6c2b44ab6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184e-afc7-4ce1-8e33-d1122fca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fd69c5-ce39-413f-9762-a64215af9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b8e3-db19-4665-a707-6c2b44ab69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366263-f10b-4278-9787-c8e3ba3822b0}" ma:internalName="TaxCatchAll" ma:showField="CatchAllData" ma:web="bb5eb8e3-db19-4665-a707-6c2b44ab6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eb8e3-db19-4665-a707-6c2b44ab694c" xsi:nil="true"/>
    <lcf76f155ced4ddcb4097134ff3c332f xmlns="e232184e-afc7-4ce1-8e33-d1122fca89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D93D-66EF-4C5D-8EB2-7A965FF3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2184e-afc7-4ce1-8e33-d1122fca8902"/>
    <ds:schemaRef ds:uri="bb5eb8e3-db19-4665-a707-6c2b44ab6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34883-C8A8-4D28-946F-580B64FC2D3C}">
  <ds:schemaRefs>
    <ds:schemaRef ds:uri="http://schemas.microsoft.com/office/2006/metadata/properties"/>
    <ds:schemaRef ds:uri="http://schemas.microsoft.com/office/infopath/2007/PartnerControls"/>
    <ds:schemaRef ds:uri="bb5eb8e3-db19-4665-a707-6c2b44ab694c"/>
    <ds:schemaRef ds:uri="e232184e-afc7-4ce1-8e33-d1122fca8902"/>
  </ds:schemaRefs>
</ds:datastoreItem>
</file>

<file path=customXml/itemProps3.xml><?xml version="1.0" encoding="utf-8"?>
<ds:datastoreItem xmlns:ds="http://schemas.openxmlformats.org/officeDocument/2006/customXml" ds:itemID="{BCBC7BBC-5979-4F52-94E5-6441E27FE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Govier (In2Assessments)</dc:creator>
  <cp:keywords/>
  <dc:description/>
  <cp:lastModifiedBy>Debora Govier (In2Assessments)</cp:lastModifiedBy>
  <cp:revision>8</cp:revision>
  <dcterms:created xsi:type="dcterms:W3CDTF">2025-01-22T09:53:00Z</dcterms:created>
  <dcterms:modified xsi:type="dcterms:W3CDTF">2025-02-12T09:22:00Z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0x010100B9814E3B404DEC4BA53F9557991B0695</vt:lpwstr>
  </property>
  <property fmtid="{D5CDD505-2E9C-101B-9397-08002B2CF9AE}" pid="3" name="MediaServiceImageTags">
    <vt:lpwstr/>
  </property>
</Properties>
</file>